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E2" w:rsidRPr="009A33E2" w:rsidRDefault="009A33E2" w:rsidP="009A33E2">
      <w:pPr>
        <w:shd w:val="clear" w:color="auto" w:fill="FFFFFF"/>
        <w:spacing w:before="60" w:after="240" w:line="240" w:lineRule="auto"/>
        <w:outlineLvl w:val="0"/>
        <w:rPr>
          <w:rFonts w:ascii="Arial" w:eastAsia="Times New Roman" w:hAnsi="Arial" w:cs="Arial"/>
          <w:color w:val="0A0A0A"/>
          <w:kern w:val="36"/>
          <w:sz w:val="42"/>
          <w:szCs w:val="42"/>
          <w:lang w:eastAsia="ru-RU"/>
        </w:rPr>
      </w:pPr>
      <w:bookmarkStart w:id="0" w:name="_GoBack"/>
      <w:bookmarkEnd w:id="0"/>
      <w:r w:rsidRPr="009A33E2">
        <w:rPr>
          <w:rFonts w:ascii="Arial" w:eastAsia="Times New Roman" w:hAnsi="Arial" w:cs="Arial"/>
          <w:color w:val="0A0A0A"/>
          <w:kern w:val="36"/>
          <w:sz w:val="42"/>
          <w:szCs w:val="42"/>
          <w:lang w:eastAsia="ru-RU"/>
        </w:rPr>
        <w:t>Учебная нагрузка школьников в 2024 году</w:t>
      </w:r>
    </w:p>
    <w:p w:rsidR="009A33E2" w:rsidRPr="009A33E2" w:rsidRDefault="009A33E2" w:rsidP="009A33E2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A33E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Многие родители согласятся, что нагрузка на школьников бывает непомерно велика. Изучаем санитарные нормы и выясняем, какое максимальное количество уроков допустимо в каждом классе</w:t>
      </w:r>
    </w:p>
    <w:p w:rsidR="009A33E2" w:rsidRPr="009A33E2" w:rsidRDefault="009A33E2" w:rsidP="009A33E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A33E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Учебная нагрузка школьников. Фото: Архив КП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Учебный год только начался, а нагрузка у школьников уже будь здоров. Уроки, классные часы, факультативы —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это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не считая секций и репетиторов! А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жить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когда, спрашивается?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На самом деле, расписание в школе должно составляться не как попало, а с учетом СанПиН 2.4.2.2821-10 «Требования к условиям и организации обучения в общеобразовательных учреждениях». В нем указана максимальная нагрузка на учеников, а также даны требования к организации учебного дня.</w:t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Семь уроков в день — это максимум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Все занятия в школе (уроки и внеурочные кружки-факультативы) строго ограничены по времени. Например, первоклассники не должны проводить в школе больше 21 часа в неделю (см. таблицу). Для старших классов допустимая максимальная нагрузка больше: 34 академических часа в неделю при пятидневной учебной неделе и 37 часов — при шестидневке. Это почти как у взрослых!</w:t>
      </w:r>
    </w:p>
    <w:p w:rsidR="009A33E2" w:rsidRPr="009A33E2" w:rsidRDefault="009A33E2" w:rsidP="009A33E2">
      <w:pPr>
        <w:shd w:val="clear" w:color="auto" w:fill="FFFFFF"/>
        <w:spacing w:after="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noProof/>
          <w:color w:val="0A0A0A"/>
          <w:sz w:val="24"/>
          <w:szCs w:val="24"/>
          <w:lang w:eastAsia="ru-RU"/>
        </w:rPr>
        <w:lastRenderedPageBreak/>
        <w:drawing>
          <wp:inline distT="0" distB="0" distL="0" distR="0" wp14:anchorId="2C8B5E04" wp14:editId="35E30533">
            <wp:extent cx="7239000" cy="6296025"/>
            <wp:effectExtent l="0" t="0" r="0" b="9525"/>
            <wp:docPr id="2" name="Рисунок 2" descr="Учебная нагрузка школьников инфо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ебная нагрузка школьников инфограф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Дополнительные или принудительные?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В теории получается, что даже у самых загруженных старшеклассников в день должно быть не больше 7 уроков, включая дополнительные занятия — ту же подготовку к ЕГЭ и углубленные факультативы по предметам. Но на практике же семь уроков в день уходит только на обязательные предметы, а после них детям предстоит отпахать вторую смену на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углубленке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—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Без этого школьную программу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не осилить, и так часов на предметы на хватает, — разводят руками учителя.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В итоге дополнительные занятия становятся добровольно-принудительными. И если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младшеклассникам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ещё повезло — их запихивают на музыку, спорт и рисование, то вот старшим ученикам так просто не отделаться. А не ходить на факультативы себе дороже: бывает так, что педагоги именно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во время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допзанятий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проводят проверочные и самостоятельные, чтобы успеть получше разобрать материал во время основного урока.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«Организация профильного обучения в 10-11-х классах не должна приводить к увеличению образовательной нагрузки», напоминает 10.5 пункт СанПиН.</w:t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lastRenderedPageBreak/>
        <w:t>Пятница — облегченный день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Между прочим, по требованиям тех же СанПиН контрольные и проверочные работы можно проводить на 2-4 уроках и не больше одной в день: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«Современными научными исследованиями установлено, что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биоритмологический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оптимум умственной работоспособности у детей школьного возраста приходится на интервал 10-12 часов. В эти часы отмечается наибольшая эффективность усвоения материала при наименьших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псхихофизиологических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затратах организма. Поэтому, в расписании уроков для обучающихся 1-й ступени, основные предметы должны проводиться на 2-3 уроках, а для обучающихся 2-й и 3-й ступеней – на 2-4 уроках».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Кроме того, само расписание на день должно составляться с учетом сложности предметов (см. таблицу). Понедельник, как известно, день и так тяжелый, а пятница — это почти выходной, поэтому основная учебная нагрузка должна приходиться на вторник-среду. В эти дни должны стоять либо самые сложные предметы, либо средние и легкие, но в большем количестве. А в четверг или пятницу ученикам вообще положен облегченный день.</w:t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Какой максимальный объем учебной нагрузки допустим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Составить расписание, которое бы отвечало всем этим требованиям — та ещё задача! Поэтому часто расписание получается несбалансированным: в одни дни уроков и домашних заданий у детей выше крыши, а в другие в школе можно вообще не появляться.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Возьмем первое попавшееся расписание — например, учеников 4 класса одной из обычных московских школ:</w:t>
      </w:r>
    </w:p>
    <w:tbl>
      <w:tblPr>
        <w:tblW w:w="8475" w:type="dxa"/>
        <w:tblBorders>
          <w:left w:val="single" w:sz="6" w:space="0" w:color="D9EAFA"/>
          <w:right w:val="single" w:sz="6" w:space="0" w:color="D9EAF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4668"/>
      </w:tblGrid>
      <w:tr w:rsidR="009A33E2" w:rsidRPr="009A33E2" w:rsidTr="009A33E2">
        <w:trPr>
          <w:trHeight w:val="870"/>
        </w:trPr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Предметы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Окружающий мир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ИЗО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Иностранный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Чтение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br/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Окружающий мир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Музыка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Чтение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Чтение</w:t>
            </w:r>
          </w:p>
        </w:tc>
      </w:tr>
    </w:tbl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По учебной нагрузке и урокам все вроде бы хорошо. Вот только на внеурочные занятия у этих четвероклассников остается 1 час в неделю. Но ведь многие наверняка ходят и в спортивные секции, и на развивающие занятия. А такое расписание чревато стрессами и перегрузкой.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Если посчитать предметы по трудности, согласно нормативам СанПиН, то видно, что самый сложный день — это понедельник. Причём, самые сложные предметы сдвинуты на утро, а в середине дня, когда у детей пик работоспособности, стоит физкультура. И наоборот — в среду, когда дети также на пике активности, у них выходит самый легкий день на неделе.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Посмотрим расписание старшеклассников — пусть, для примера, это будет 10 класс еще одной столичной школы (через «/» обозначены предметы для разных профильных групп).</w:t>
      </w:r>
    </w:p>
    <w:tbl>
      <w:tblPr>
        <w:tblW w:w="8475" w:type="dxa"/>
        <w:tblBorders>
          <w:left w:val="single" w:sz="6" w:space="0" w:color="D9EAFA"/>
          <w:right w:val="single" w:sz="6" w:space="0" w:color="D9EAF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4965"/>
      </w:tblGrid>
      <w:tr w:rsidR="009A33E2" w:rsidRPr="009A33E2" w:rsidTr="009A33E2">
        <w:trPr>
          <w:trHeight w:val="870"/>
        </w:trPr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Предметы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Алгебра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Алгебра</w:t>
            </w:r>
            <w:proofErr w:type="spellEnd"/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Литература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Биологи/Физика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История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Геометрия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МХК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География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Физика/Химия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ИКТ/Химия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Английский язык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Биология/Физика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Физика/Биология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Английский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Информатика/Биология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Алгебра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Литература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Геометрия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Литература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История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Обществознание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Алгебра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br/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Физика/Химия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Физика/Химия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ОБЖ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Английский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География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</w:p>
        </w:tc>
      </w:tr>
    </w:tbl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По часам все нормально — 31 урок в неделю, плюс еще три «резервных» часа для кружков и факультативов. По дням недели все тоже более-менее: самый тяжелый день выпадает на среду, а самый легкий — на понедельник. Вот только самые тяжелые предметы попадают на 1-2 уроки, причем, часто еще и парами. Учителю, понятно, такое расписание удобнее. Но каково детям после пары алгебры, когда им предстоит еще 4 урока.</w:t>
      </w:r>
    </w:p>
    <w:p w:rsidR="009A33E2" w:rsidRPr="009A33E2" w:rsidRDefault="009A33E2" w:rsidP="009A33E2">
      <w:pPr>
        <w:shd w:val="clear" w:color="auto" w:fill="FFFFFF"/>
        <w:spacing w:after="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79A27852" wp14:editId="65132F76">
            <wp:extent cx="7239000" cy="5886450"/>
            <wp:effectExtent l="0" t="0" r="0" b="0"/>
            <wp:docPr id="3" name="Рисунок 3" descr="Учебная нагрузка школьников инфографи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бная нагрузка школьников инфографик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В итоге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lastRenderedPageBreak/>
        <w:t xml:space="preserve">Все эти требования — обязательные, а не рекомендательные. Понятно, что в школах тоже работают не волшебники, и администрация старается составить оптимальное расписание для всех. Да и сам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СанПин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, откровенно говоря, устарел, хотя и вышел всего в 2010 году. Например, в нем нет ничего про сложность иностранных языков в начальной школе, многие другие предметы остались за кадром. Кроме того, с тех пор появился новый Федеральный закон об образовании и новые Федеральные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госстандарты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образования. Как минимум, максимальный объем и трудность предметов стоило бы пересмотреть с их учетом.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Впрочем, даже в таком виде СанПиН позволяет увидеть, что дети загружены по полной, причем, эта нагрузка неравномерна. А ведь в расписании еще ни слова нет про занятия с репетиторами и на курсах, дополнительные языки и школы искусств… Все это — дополнительные стрессы. И не стоит удивляться, что вместе с аттестатом об окончании школы выпускники получают целый букет болячек — от севшего зрения и сколиоза до неврозов и психических расстройств</w:t>
      </w:r>
    </w:p>
    <w:p w:rsidR="009D1061" w:rsidRDefault="009D1061"/>
    <w:sectPr w:rsidR="009D1061" w:rsidSect="009A3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E2"/>
    <w:rsid w:val="004606B6"/>
    <w:rsid w:val="009A33E2"/>
    <w:rsid w:val="009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C45F2-5692-492B-A16F-BB66018A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9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2</cp:revision>
  <dcterms:created xsi:type="dcterms:W3CDTF">2024-02-24T06:37:00Z</dcterms:created>
  <dcterms:modified xsi:type="dcterms:W3CDTF">2024-02-24T06:37:00Z</dcterms:modified>
</cp:coreProperties>
</file>